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E317" w14:textId="77777777" w:rsidR="00A81635" w:rsidRPr="002F146C" w:rsidRDefault="00A81635" w:rsidP="00A81635">
      <w:pPr>
        <w:pStyle w:val="TYTUAKTUprzedmiotregulacjiustawylubrozporzdzenia"/>
      </w:pPr>
      <w:r w:rsidRPr="002F146C">
        <w:t>UZASADNIENIE</w:t>
      </w:r>
    </w:p>
    <w:p w14:paraId="66539F53" w14:textId="1131A995" w:rsidR="00F952A3" w:rsidRDefault="00A81635" w:rsidP="00A81635">
      <w:pPr>
        <w:pStyle w:val="NIEARTTEKSTtekstnieartykuowanynppodstprawnarozplubpreambua"/>
      </w:pPr>
      <w:r w:rsidRPr="002F146C">
        <w:t xml:space="preserve">Projekt rozporządzenia </w:t>
      </w:r>
      <w:r>
        <w:t xml:space="preserve">ma na celu </w:t>
      </w:r>
      <w:r w:rsidR="00F952A3">
        <w:t>wykonanie upow</w:t>
      </w:r>
      <w:r w:rsidR="009837D0">
        <w:t>ażnienia ustawowego zawartego w </w:t>
      </w:r>
      <w:r w:rsidR="00F952A3">
        <w:t xml:space="preserve">art. </w:t>
      </w:r>
      <w:r w:rsidR="00AC7909">
        <w:t>60r</w:t>
      </w:r>
      <w:r w:rsidR="00F952A3" w:rsidRPr="00F952A3">
        <w:t xml:space="preserve"> ustawy z dnia 7 lipca 1994 r. </w:t>
      </w:r>
      <w:r w:rsidR="009837D0">
        <w:t>–</w:t>
      </w:r>
      <w:r w:rsidR="00F952A3" w:rsidRPr="00F952A3">
        <w:t xml:space="preserve"> Prawo budowlane (Dz</w:t>
      </w:r>
      <w:r w:rsidR="009837D0">
        <w:t>. U. z 2021 r. poz. 2351 oraz z </w:t>
      </w:r>
      <w:r w:rsidR="00F952A3" w:rsidRPr="00F952A3">
        <w:t>2022 r. poz. 88</w:t>
      </w:r>
      <w:r w:rsidR="0086380C">
        <w:t>,</w:t>
      </w:r>
      <w:r w:rsidR="001C290D">
        <w:t xml:space="preserve"> </w:t>
      </w:r>
      <w:r w:rsidR="00EF77B7">
        <w:t>1557</w:t>
      </w:r>
      <w:r w:rsidR="0086380C">
        <w:t>, 1768, 1783 i 1846</w:t>
      </w:r>
      <w:r w:rsidR="00F952A3" w:rsidRPr="00F952A3">
        <w:t>)</w:t>
      </w:r>
      <w:r w:rsidR="009837D0">
        <w:t>, zwanej dalej „</w:t>
      </w:r>
      <w:r w:rsidR="00FE4518">
        <w:t>ustawą</w:t>
      </w:r>
      <w:r w:rsidR="009837D0" w:rsidRPr="00AC7909">
        <w:t>”</w:t>
      </w:r>
      <w:r w:rsidR="00F952A3">
        <w:t xml:space="preserve">. </w:t>
      </w:r>
    </w:p>
    <w:p w14:paraId="05B88FA2" w14:textId="08435163" w:rsidR="00F952A3" w:rsidRPr="00F952A3" w:rsidRDefault="00F952A3" w:rsidP="00F952A3">
      <w:pPr>
        <w:pStyle w:val="ARTartustawynprozporzdzenia"/>
      </w:pPr>
      <w:r>
        <w:t xml:space="preserve">Projektowane rozporządzenie </w:t>
      </w:r>
      <w:r w:rsidRPr="00F952A3">
        <w:t>określa:</w:t>
      </w:r>
    </w:p>
    <w:p w14:paraId="75AD3BEE" w14:textId="3D3442DA" w:rsidR="00AC7909" w:rsidRPr="00AC7909" w:rsidRDefault="00AC7909" w:rsidP="00AC7909">
      <w:pPr>
        <w:pStyle w:val="PKTpunkt"/>
      </w:pPr>
      <w:r w:rsidRPr="00AC7909">
        <w:t>1)</w:t>
      </w:r>
      <w:r w:rsidRPr="00AC7909">
        <w:tab/>
        <w:t>szczegółowy sposób prowadzenia książki obiektu bud</w:t>
      </w:r>
      <w:r w:rsidR="009837D0">
        <w:t>owlanego w postaci papierowej i </w:t>
      </w:r>
      <w:r w:rsidRPr="00AC7909">
        <w:t>elektronicznej, w tym dokonywania wpisów;</w:t>
      </w:r>
    </w:p>
    <w:p w14:paraId="70AAD18E" w14:textId="6D97A5EF" w:rsidR="00AC7909" w:rsidRDefault="00AC7909" w:rsidP="00AC7909">
      <w:pPr>
        <w:pStyle w:val="PKTpunkt"/>
      </w:pPr>
      <w:r w:rsidRPr="00AC7909">
        <w:t>2)</w:t>
      </w:r>
      <w:r w:rsidRPr="00AC7909">
        <w:tab/>
        <w:t xml:space="preserve">szczegółowy sposób uwierzytelniania i autoryzacji w systemie </w:t>
      </w:r>
      <w:r w:rsidR="00EA336C">
        <w:t>Cyfrowa</w:t>
      </w:r>
      <w:r w:rsidRPr="00AC7909">
        <w:t xml:space="preserve"> Książka Obiektu Budowlanego, </w:t>
      </w:r>
      <w:r w:rsidR="00E350AB" w:rsidRPr="00AC7909">
        <w:t>zwan</w:t>
      </w:r>
      <w:r w:rsidR="00E350AB">
        <w:t>ym</w:t>
      </w:r>
      <w:r w:rsidR="00E350AB" w:rsidRPr="00AC7909">
        <w:t xml:space="preserve"> </w:t>
      </w:r>
      <w:r w:rsidRPr="00AC7909">
        <w:t xml:space="preserve">dalej „systemem </w:t>
      </w:r>
      <w:r w:rsidR="00EA336C">
        <w:t>c-</w:t>
      </w:r>
      <w:r w:rsidRPr="00AC7909">
        <w:t>KOB”.</w:t>
      </w:r>
    </w:p>
    <w:p w14:paraId="41C53072" w14:textId="0A87261F" w:rsidR="00FE4518" w:rsidRDefault="00AC7909" w:rsidP="00FE4518">
      <w:pPr>
        <w:pStyle w:val="ARTartustawynprozporzdzenia"/>
      </w:pPr>
      <w:r>
        <w:t xml:space="preserve">Książka obiektu budowlanego </w:t>
      </w:r>
      <w:r w:rsidR="00FE4518" w:rsidRPr="00FE4518">
        <w:t>oraz kolejne tomy książki obiektu budowlanego składają się</w:t>
      </w:r>
      <w:r w:rsidR="00FE4518">
        <w:t xml:space="preserve"> ze strony tytułowej i 8 różnych tablic zawierających informacje, o jakich mowa w art. 60a ustawy (</w:t>
      </w:r>
      <w:r w:rsidR="0009069D">
        <w:t xml:space="preserve">projektowany </w:t>
      </w:r>
      <w:r w:rsidR="00FE4518">
        <w:t xml:space="preserve">§ 2). </w:t>
      </w:r>
    </w:p>
    <w:p w14:paraId="70A17C0A" w14:textId="73079867" w:rsidR="00FE4518" w:rsidRDefault="00FE4518" w:rsidP="00FE4518">
      <w:pPr>
        <w:pStyle w:val="ARTartustawynprozporzdzenia"/>
      </w:pPr>
      <w:r>
        <w:t xml:space="preserve">W projektowanym § 3 wskazuje się, jakie elementy musi zawierać strona tytułowa </w:t>
      </w:r>
      <w:r w:rsidR="005D1FC0">
        <w:t>książki obiektu budowlanego i kolejnych tomów</w:t>
      </w:r>
      <w:r w:rsidR="00683C3A">
        <w:t xml:space="preserve"> tej książki</w:t>
      </w:r>
      <w:r w:rsidR="005D1FC0">
        <w:t xml:space="preserve">. Przy czym pewne szczególne regulacje będą dotyczyły książki </w:t>
      </w:r>
      <w:bookmarkStart w:id="0" w:name="_Hlk105150695"/>
      <w:r w:rsidR="005D1FC0">
        <w:t xml:space="preserve">obiektu budowlanego w postaci elektronicznej </w:t>
      </w:r>
      <w:bookmarkEnd w:id="0"/>
      <w:r w:rsidR="005D1FC0">
        <w:t xml:space="preserve">(będzie się wskazywać indywidualny numer książki nadawany automatycznie przez system </w:t>
      </w:r>
      <w:r w:rsidR="00EA336C">
        <w:t>c-KOB</w:t>
      </w:r>
      <w:r w:rsidR="005D1FC0">
        <w:t xml:space="preserve">), jak i książki </w:t>
      </w:r>
      <w:r w:rsidR="005D1FC0" w:rsidRPr="005D1FC0">
        <w:t xml:space="preserve">obiektu budowlanego w postaci </w:t>
      </w:r>
      <w:r w:rsidR="005D1FC0">
        <w:t>papierowej (będzie się wskazywać numer tomu i liczbę stron).</w:t>
      </w:r>
    </w:p>
    <w:p w14:paraId="1240404F" w14:textId="3445F84F" w:rsidR="003064CD" w:rsidRDefault="00FE4518" w:rsidP="003064CD">
      <w:pPr>
        <w:pStyle w:val="ARTartustawynprozporzdzenia"/>
      </w:pPr>
      <w:r>
        <w:t xml:space="preserve">Projektowane § 4-11 precyzują, jakie informacje będą wpisywane do poszczególnych tablic. Poszczególne tablice zawierają informacje </w:t>
      </w:r>
      <w:r w:rsidR="009837D0">
        <w:t>–</w:t>
      </w:r>
      <w:r>
        <w:t xml:space="preserve"> co do zasady </w:t>
      </w:r>
      <w:r w:rsidR="009837D0">
        <w:t>–</w:t>
      </w:r>
      <w:r>
        <w:t xml:space="preserve"> odpowiadające poszczególnym punktom znajdującym się w art. 60a ustawy, z pewnymi wyjątkami. </w:t>
      </w:r>
      <w:r w:rsidR="009837D0">
        <w:t>W </w:t>
      </w:r>
      <w:r w:rsidR="003064CD">
        <w:t>poszczególnych tablicach znajdą się informacje, które nie zostały wskazane w art. 60a ustawy, ale znajdują się w innych przepisach ustawy.</w:t>
      </w:r>
    </w:p>
    <w:p w14:paraId="014C85CB" w14:textId="71E3813E" w:rsidR="00062949" w:rsidRDefault="00062949" w:rsidP="002A178C">
      <w:pPr>
        <w:pStyle w:val="ARTartustawynprozporzdzenia"/>
      </w:pPr>
      <w:r>
        <w:t xml:space="preserve">Ponadto w tablicy II (§ 5 pkt 3) </w:t>
      </w:r>
      <w:r w:rsidRPr="00062949">
        <w:t>będzie się wskazywało dane dotyczące osoby fizycznej upoważnionej do prowadzenia książki obiektu budowlanego, jeżeli występuje w imieniu właściciela lub zarządcy</w:t>
      </w:r>
      <w:r>
        <w:t xml:space="preserve"> </w:t>
      </w:r>
      <w:r w:rsidRPr="00062949">
        <w:t>(czyli osób, które będą upoważnione przez właścicieli czy zarządców, np. osoby zatrudnionej w firmie administrującej budynkiem mieszkalnym wielorodzinnym, gdzie zarząd wspólnoty powierza prowadzenie książki takiej osobie)</w:t>
      </w:r>
      <w:r>
        <w:t>.</w:t>
      </w:r>
      <w:r w:rsidR="009837D0">
        <w:t xml:space="preserve"> </w:t>
      </w:r>
      <w:r w:rsidR="00971E1C">
        <w:t>Konieczność zamieszczania takich informacji wynika z art. 60d oraz art. 60o ust. 2 pkt 1 lit. h ustawy.</w:t>
      </w:r>
    </w:p>
    <w:p w14:paraId="2A73BB98" w14:textId="465BC845" w:rsidR="00D6301B" w:rsidRDefault="00A805FC" w:rsidP="00A805FC">
      <w:pPr>
        <w:pStyle w:val="ARTartustawynprozporzdzenia"/>
      </w:pPr>
      <w:r>
        <w:t>Projektowane § 12</w:t>
      </w:r>
      <w:r w:rsidR="002A178C">
        <w:t xml:space="preserve"> i 13</w:t>
      </w:r>
      <w:r>
        <w:t xml:space="preserve"> zawierają regulacje szczególne dotyczące sposobu prowadzenia książki obiektu budowlanego w postaci papierowej. </w:t>
      </w:r>
    </w:p>
    <w:p w14:paraId="09F076DA" w14:textId="4A0E57F3" w:rsidR="00D6301B" w:rsidRDefault="00A805FC" w:rsidP="00A805FC">
      <w:pPr>
        <w:pStyle w:val="ARTartustawynprozporzdzenia"/>
      </w:pPr>
      <w:r w:rsidRPr="00A805FC">
        <w:lastRenderedPageBreak/>
        <w:t>Książkę obiektu budowlanego w postaci papierowej prowadzi się na ponumerowanych stronach w formacie A-4 w taki sposób, aby książka obiektu budowlanego była chroniona przed usunięciem lub wymianą stron</w:t>
      </w:r>
      <w:r w:rsidR="00D6301B">
        <w:t xml:space="preserve"> (§ 12)</w:t>
      </w:r>
      <w:r w:rsidRPr="00A805FC">
        <w:t xml:space="preserve">. </w:t>
      </w:r>
      <w:r w:rsidR="00D6301B">
        <w:t>Przepisy bazują na obowiązujących obecnie, sprawdzonych rozwiązaniach.</w:t>
      </w:r>
    </w:p>
    <w:p w14:paraId="15B421D5" w14:textId="7DA02404" w:rsidR="00D6301B" w:rsidRDefault="00A805FC" w:rsidP="00A805FC">
      <w:pPr>
        <w:pStyle w:val="ARTartustawynprozporzdzenia"/>
      </w:pPr>
      <w:r w:rsidRPr="00A805FC">
        <w:t>W przypadku wypełnienia całej książki obiektu budowlanego w postaci papierowej zakłada się kolejny tom książki obiektu budowlanego w postaci papierowej</w:t>
      </w:r>
      <w:r w:rsidR="00D6301B">
        <w:t xml:space="preserve"> </w:t>
      </w:r>
      <w:r w:rsidR="00AE6719">
        <w:t xml:space="preserve">lub zakłada się książkę obiektu budowlanego w postaci elektronicznej </w:t>
      </w:r>
      <w:r w:rsidR="00D6301B">
        <w:t>(§ 13)</w:t>
      </w:r>
      <w:r w:rsidRPr="00A805FC">
        <w:t>.</w:t>
      </w:r>
      <w:r>
        <w:t xml:space="preserve"> </w:t>
      </w:r>
    </w:p>
    <w:p w14:paraId="3D9EEA33" w14:textId="68EE9559" w:rsidR="00D6301B" w:rsidRDefault="00A805FC" w:rsidP="00D6301B">
      <w:pPr>
        <w:pStyle w:val="ARTartustawynprozporzdzenia"/>
      </w:pPr>
      <w:r w:rsidRPr="00A805FC">
        <w:t>Projektowan</w:t>
      </w:r>
      <w:r>
        <w:t>e</w:t>
      </w:r>
      <w:r w:rsidRPr="00A805FC">
        <w:t xml:space="preserve"> § 1</w:t>
      </w:r>
      <w:r w:rsidR="002A178C">
        <w:t>4</w:t>
      </w:r>
      <w:r>
        <w:t xml:space="preserve"> i 1</w:t>
      </w:r>
      <w:r w:rsidR="002A178C">
        <w:t>5</w:t>
      </w:r>
      <w:r w:rsidRPr="00A805FC">
        <w:t xml:space="preserve"> zawierają regulacje szczególne dotyczące sposobu prowadzenia książki obiektu budowlanego w postaci papierowej.</w:t>
      </w:r>
      <w:r w:rsidR="00D6301B">
        <w:t xml:space="preserve"> </w:t>
      </w:r>
    </w:p>
    <w:p w14:paraId="47F085F7" w14:textId="09F96BED" w:rsidR="00D6301B" w:rsidRDefault="00A805FC" w:rsidP="00D6301B">
      <w:pPr>
        <w:pStyle w:val="ARTartustawynprozporzdzenia"/>
      </w:pPr>
      <w:r w:rsidRPr="00A805FC">
        <w:t>Do książki obiektu budowlanego w postaci elektronicznej mogą być załączane dokumenty w postaci elektronicznej</w:t>
      </w:r>
      <w:r w:rsidR="00D6301B">
        <w:t xml:space="preserve"> (§ 1</w:t>
      </w:r>
      <w:r w:rsidR="002A178C">
        <w:t>4</w:t>
      </w:r>
      <w:r w:rsidR="00D6301B">
        <w:t xml:space="preserve">). </w:t>
      </w:r>
    </w:p>
    <w:p w14:paraId="2B889A86" w14:textId="720F3249" w:rsidR="00A805FC" w:rsidRDefault="00A805FC" w:rsidP="00D6301B">
      <w:pPr>
        <w:pStyle w:val="ARTartustawynprozporzdzenia"/>
      </w:pPr>
      <w:r w:rsidRPr="00A805FC">
        <w:t xml:space="preserve">Książka obiektu budowlanego w postaci elektronicznej od momentu jej utworzenia do zakończenia posiada w systemie </w:t>
      </w:r>
      <w:r w:rsidR="00EA336C">
        <w:t>c-KOB</w:t>
      </w:r>
      <w:r w:rsidRPr="00A805FC">
        <w:t xml:space="preserve"> status „otwarta”.</w:t>
      </w:r>
      <w:r w:rsidR="00D6301B">
        <w:t xml:space="preserve"> </w:t>
      </w:r>
      <w:r w:rsidR="009837D0">
        <w:t>Książka obiektu budowlanego w </w:t>
      </w:r>
      <w:r w:rsidRPr="00A805FC">
        <w:t xml:space="preserve">postaci elektronicznej od momentu jej zakończenia posiada w systemie </w:t>
      </w:r>
      <w:r w:rsidR="00EA336C">
        <w:t>c-KOB</w:t>
      </w:r>
      <w:r w:rsidRPr="00A805FC">
        <w:t xml:space="preserve"> status „zakończona”</w:t>
      </w:r>
      <w:r w:rsidR="00D6301B">
        <w:t xml:space="preserve"> (§ 1</w:t>
      </w:r>
      <w:r w:rsidR="002A178C">
        <w:t>5</w:t>
      </w:r>
      <w:r w:rsidR="00D6301B">
        <w:t>)</w:t>
      </w:r>
      <w:r w:rsidRPr="00A805FC">
        <w:t>.</w:t>
      </w:r>
      <w:r w:rsidR="00D6301B">
        <w:t xml:space="preserve"> Ma to istotne znaczenie dla właściwej realizacji art. 60q ustawy, zgodnie z którym p</w:t>
      </w:r>
      <w:r w:rsidR="00D6301B" w:rsidRPr="00D6301B">
        <w:t xml:space="preserve">o upływie 10 lat od dnia zamknięcia książki obiektu budowlanego dane zgromadzone w systemie </w:t>
      </w:r>
      <w:r w:rsidR="00EA336C">
        <w:t>c-KOB</w:t>
      </w:r>
      <w:r w:rsidR="00D6301B" w:rsidRPr="00D6301B">
        <w:t xml:space="preserve"> dotyczące tej ksią</w:t>
      </w:r>
      <w:r w:rsidR="009837D0">
        <w:t>żki są automatycznie usuwane, z </w:t>
      </w:r>
      <w:r w:rsidR="00D6301B" w:rsidRPr="00D6301B">
        <w:t>uwzględnieniem przepisów o narodowym zasobie archiwalnym i archiwach</w:t>
      </w:r>
      <w:r w:rsidR="00D6301B">
        <w:t>.</w:t>
      </w:r>
    </w:p>
    <w:p w14:paraId="642C1CED" w14:textId="15594E6B" w:rsidR="00485320" w:rsidRDefault="00485320" w:rsidP="00BC13D0">
      <w:pPr>
        <w:pStyle w:val="ARTartustawynprozporzdzenia"/>
      </w:pPr>
      <w:r>
        <w:t xml:space="preserve">Wpisy w </w:t>
      </w:r>
      <w:r w:rsidR="00BC13D0">
        <w:t>książce obiektu budowlanego</w:t>
      </w:r>
      <w:r>
        <w:t xml:space="preserve"> muszą być dokonywane chronologicznie</w:t>
      </w:r>
      <w:r w:rsidR="00BC13D0">
        <w:t>,</w:t>
      </w:r>
      <w:r w:rsidR="009837D0">
        <w:t xml:space="preserve"> w </w:t>
      </w:r>
      <w:r w:rsidR="00BA60DB">
        <w:t>sposób uporządkowany</w:t>
      </w:r>
      <w:r>
        <w:t xml:space="preserve"> tak, aby </w:t>
      </w:r>
      <w:r w:rsidRPr="00485320">
        <w:t xml:space="preserve">wynikała z nich kolejność przebiegu </w:t>
      </w:r>
      <w:r w:rsidR="00BC13D0">
        <w:t xml:space="preserve">zdarzeń dotyczących użytkowanego obiektu budowlanego. </w:t>
      </w:r>
      <w:r w:rsidR="009965ED">
        <w:t>Wpisy muszą być dokonywanie w taki sposób, aby nie było możliwości uzupełniania informacji w późniejszym terminie między jednym a drugim wpisem</w:t>
      </w:r>
      <w:r>
        <w:t xml:space="preserve"> (§ </w:t>
      </w:r>
      <w:r w:rsidR="00BC13D0">
        <w:t>1</w:t>
      </w:r>
      <w:r w:rsidR="002A178C">
        <w:t>6</w:t>
      </w:r>
      <w:r w:rsidR="009A5D45">
        <w:t xml:space="preserve"> ust. 1</w:t>
      </w:r>
      <w:r>
        <w:t>).</w:t>
      </w:r>
      <w:r w:rsidR="009A5D45">
        <w:t xml:space="preserve"> Rozporządzenie określa również, jak mają być dokonane wpisy w zakresie danych objętych klauzulą tajności (§ 1</w:t>
      </w:r>
      <w:r w:rsidR="002A178C">
        <w:t>6</w:t>
      </w:r>
      <w:r w:rsidR="009A5D45">
        <w:t xml:space="preserve"> ust. 2).</w:t>
      </w:r>
      <w:r w:rsidR="00F122AC">
        <w:t xml:space="preserve"> </w:t>
      </w:r>
    </w:p>
    <w:p w14:paraId="740FC600" w14:textId="1C35115C" w:rsidR="00F122AC" w:rsidRDefault="00F122AC" w:rsidP="009A5D45">
      <w:pPr>
        <w:pStyle w:val="ARTartustawynprozporzdzenia"/>
      </w:pPr>
      <w:r w:rsidRPr="00F122AC">
        <w:t>W razie konieczności wprowadzenia poprawek do dokonanych już wpisów należy dokonać kolejnego wpisu poprzez wprowadzenie właściwej treści</w:t>
      </w:r>
      <w:r w:rsidR="009A5D45">
        <w:t xml:space="preserve"> </w:t>
      </w:r>
      <w:r w:rsidR="009A5D45" w:rsidRPr="009A5D45">
        <w:t>z uzasadnieniem wprowadzonej zmiany.</w:t>
      </w:r>
      <w:r w:rsidR="009A5D45">
        <w:t xml:space="preserve"> Ponadto w</w:t>
      </w:r>
      <w:r w:rsidR="009A5D45" w:rsidRPr="009A5D45">
        <w:t xml:space="preserve"> razie konieczności wprowadzenia poprawek do dokonanych już wpisów w książce obiektu budowlanego w postaci papierowej dopuszcza się skreślenie niewłaściwego tekstu w sposób umożliwiający jego odczytanie i wprowadzenie właściwej treści, z uzasadnieniem wprowadzonej zmiany. Należy także zamieścić imię i nazwisko osoby </w:t>
      </w:r>
      <w:r w:rsidR="009A5D45" w:rsidRPr="009A5D45">
        <w:lastRenderedPageBreak/>
        <w:t>dokonującej poprawki lub skreślenia, datę dokonania tej czynności oraz czytelny podpis tej osoby</w:t>
      </w:r>
      <w:r>
        <w:t xml:space="preserve"> (§ 1</w:t>
      </w:r>
      <w:r w:rsidR="002A178C">
        <w:t>7</w:t>
      </w:r>
      <w:r>
        <w:t>)</w:t>
      </w:r>
      <w:r w:rsidRPr="00F122AC">
        <w:t>.</w:t>
      </w:r>
    </w:p>
    <w:p w14:paraId="3ABFE0C5" w14:textId="27B3E3B6" w:rsidR="00523148" w:rsidRDefault="00523148" w:rsidP="00F952A3">
      <w:pPr>
        <w:pStyle w:val="ARTartustawynprozporzdzenia"/>
      </w:pPr>
      <w:r>
        <w:t xml:space="preserve">Każdy wpis musi być dokonany w sposób trwały i czytelny oraz zawierać określone informacje, jak np. datę czy określone dane dotyczące osoby dokonującej wpisu (§ </w:t>
      </w:r>
      <w:r w:rsidR="00F122AC">
        <w:t>1</w:t>
      </w:r>
      <w:r w:rsidR="002A178C">
        <w:t>8</w:t>
      </w:r>
      <w:r>
        <w:t xml:space="preserve"> i</w:t>
      </w:r>
      <w:r w:rsidR="00E12D0C">
        <w:t xml:space="preserve"> </w:t>
      </w:r>
      <w:r w:rsidR="002A178C">
        <w:t>19</w:t>
      </w:r>
      <w:r>
        <w:t xml:space="preserve">), tak aby można było ustalić, kto, kiedy i jakiego </w:t>
      </w:r>
      <w:r w:rsidR="001B4174">
        <w:t xml:space="preserve">wpisu </w:t>
      </w:r>
      <w:r>
        <w:t>dokonał.</w:t>
      </w:r>
    </w:p>
    <w:p w14:paraId="06ABC341" w14:textId="42B4E363" w:rsidR="00F122AC" w:rsidRDefault="00F122AC" w:rsidP="00F122AC">
      <w:pPr>
        <w:pStyle w:val="ARTartustawynprozporzdzenia"/>
      </w:pPr>
      <w:r>
        <w:t>W § 2</w:t>
      </w:r>
      <w:r w:rsidR="002A178C">
        <w:t>0</w:t>
      </w:r>
      <w:r>
        <w:t xml:space="preserve"> projektowanego rozporządzenia przewidziano również szczególną regulację dotyczącą sposobu dokonywania wpisów w książce obiektu budowlanego w postaci elektronicznej. </w:t>
      </w:r>
      <w:r w:rsidRPr="00F122AC">
        <w:t>Wpisów i aktualizacji danych zgromadzonych w książce obiektu budowlanego w postaci elektronicznej można dokonywać wyłącznie w książkach o statusie „otwarta”.</w:t>
      </w:r>
      <w:r>
        <w:t xml:space="preserve"> Przepis ten stawia więc przy okazji pewne wymagania systemowe dla </w:t>
      </w:r>
      <w:r w:rsidR="00683C3A">
        <w:t xml:space="preserve">systemu </w:t>
      </w:r>
      <w:r w:rsidR="00EA336C">
        <w:t>c-KOB</w:t>
      </w:r>
      <w:r>
        <w:t>.</w:t>
      </w:r>
    </w:p>
    <w:p w14:paraId="71035D19" w14:textId="57E0095F" w:rsidR="008534D9" w:rsidRDefault="00E12D0C" w:rsidP="008534D9">
      <w:pPr>
        <w:pStyle w:val="ARTartustawynprozporzdzenia"/>
      </w:pPr>
      <w:r>
        <w:t xml:space="preserve">W projektowanym § </w:t>
      </w:r>
      <w:r w:rsidR="00F122AC">
        <w:t>2</w:t>
      </w:r>
      <w:r w:rsidR="002A178C">
        <w:t>1</w:t>
      </w:r>
      <w:r>
        <w:t xml:space="preserve"> </w:t>
      </w:r>
      <w:r w:rsidR="008534D9">
        <w:t xml:space="preserve">reguluje się sposób uwierzytelniania i autoryzacji. </w:t>
      </w:r>
    </w:p>
    <w:p w14:paraId="73B47F2F" w14:textId="7203E3B3" w:rsidR="008534D9" w:rsidRPr="008534D9" w:rsidRDefault="008534D9" w:rsidP="008534D9">
      <w:pPr>
        <w:pStyle w:val="ARTartustawynprozporzdzenia"/>
      </w:pPr>
      <w:r>
        <w:t>D</w:t>
      </w:r>
      <w:r w:rsidRPr="008534D9">
        <w:t>ostęp do systemu c-KOB wymaga prawidłowego przeprowadzenia proces</w:t>
      </w:r>
      <w:r w:rsidR="00C25511">
        <w:t>u</w:t>
      </w:r>
      <w:r w:rsidRPr="008534D9">
        <w:t xml:space="preserve"> uwierzytelnienia </w:t>
      </w:r>
      <w:r w:rsidR="00C25511">
        <w:t xml:space="preserve">użytkownika konta </w:t>
      </w:r>
      <w:r w:rsidR="00B51951" w:rsidRPr="008534D9">
        <w:t>po dokonaniu identyfikacji</w:t>
      </w:r>
      <w:r w:rsidR="00B51951">
        <w:t xml:space="preserve"> </w:t>
      </w:r>
      <w:r w:rsidRPr="008534D9">
        <w:t>oraz</w:t>
      </w:r>
      <w:r w:rsidR="00C25511">
        <w:t xml:space="preserve"> procesu</w:t>
      </w:r>
      <w:r w:rsidRPr="008534D9">
        <w:t xml:space="preserve"> autoryzacji użytkownika </w:t>
      </w:r>
      <w:r>
        <w:t>(projektowany § 2</w:t>
      </w:r>
      <w:r w:rsidR="002A178C">
        <w:t>1</w:t>
      </w:r>
      <w:r>
        <w:t xml:space="preserve"> ust. 1).</w:t>
      </w:r>
    </w:p>
    <w:p w14:paraId="0D8E4297" w14:textId="21447976" w:rsidR="008534D9" w:rsidRDefault="008534D9" w:rsidP="006524C7">
      <w:pPr>
        <w:pStyle w:val="ARTartustawynprozporzdzenia"/>
      </w:pPr>
      <w:r w:rsidRPr="008534D9">
        <w:t xml:space="preserve">Uwierzytelnienie </w:t>
      </w:r>
      <w:r>
        <w:t>(projektowany § 2</w:t>
      </w:r>
      <w:r w:rsidR="002A178C">
        <w:t>1</w:t>
      </w:r>
      <w:r>
        <w:t xml:space="preserve"> ust. 2) </w:t>
      </w:r>
      <w:r w:rsidRPr="008534D9">
        <w:t>polega na potwierdzeniu deklarowanej tożsamości użytkownika konta w</w:t>
      </w:r>
      <w:r>
        <w:t xml:space="preserve"> </w:t>
      </w:r>
      <w:r w:rsidRPr="008534D9">
        <w:t>systemie identyfikacji elektronicznej przyłączonym do węzła krajowego identyfikacji elektronicznej, o którym mowa w art. 2</w:t>
      </w:r>
      <w:r w:rsidR="009837D0">
        <w:t>1a ust. 1 pkt 2 lit. a ustawy z </w:t>
      </w:r>
      <w:r w:rsidRPr="008534D9">
        <w:t xml:space="preserve">dnia 5 września 2016 r. o usługach zaufania oraz identyfikacji elektronicznej (Dz. U. </w:t>
      </w:r>
      <w:r w:rsidR="009837D0">
        <w:t>z 2021 </w:t>
      </w:r>
      <w:r w:rsidR="007D5195">
        <w:t>r. poz. 1797</w:t>
      </w:r>
      <w:r w:rsidRPr="008534D9">
        <w:t xml:space="preserve">), zwanego dalej „węzłem krajowym”, lub </w:t>
      </w:r>
      <w:r>
        <w:t xml:space="preserve">w </w:t>
      </w:r>
      <w:r w:rsidRPr="008534D9">
        <w:t xml:space="preserve">systemie c-KOB. </w:t>
      </w:r>
      <w:r>
        <w:t xml:space="preserve">Oznacza to, że uwierzytelnienie w systemie c-KOB następuje albo przy użyciu węzła krajowego, albo poprzez </w:t>
      </w:r>
      <w:r w:rsidR="006524C7">
        <w:t>rozwiązania informatyczne przewidziane w samym systemie c-KOB (</w:t>
      </w:r>
      <w:r w:rsidR="006524C7" w:rsidRPr="006524C7">
        <w:t>w przypadku pracowników organów nadzoru budowlanego oraz innych organów lub służb uprawnionych do kontroli przestrzegania przepisów w zakresie utrzymania obiektów budowlanych lub do prowadzenia działań ratowniczych)</w:t>
      </w:r>
      <w:r>
        <w:t>.</w:t>
      </w:r>
    </w:p>
    <w:p w14:paraId="688F2A8F" w14:textId="7006003E" w:rsidR="008534D9" w:rsidRPr="008534D9" w:rsidRDefault="005F4927" w:rsidP="00533DC1">
      <w:pPr>
        <w:pStyle w:val="ARTartustawynprozporzdzenia"/>
      </w:pPr>
      <w:r>
        <w:t>Niezbędny warunek</w:t>
      </w:r>
      <w:r w:rsidR="00533DC1" w:rsidRPr="00533DC1">
        <w:t xml:space="preserve"> do przeprowadzenia procesu uwierzytelnienia stanowi identyfikacja użytkownika konta (projektowany § </w:t>
      </w:r>
      <w:r w:rsidR="00533DC1">
        <w:t>2</w:t>
      </w:r>
      <w:r w:rsidR="002A178C">
        <w:t>1</w:t>
      </w:r>
      <w:r w:rsidR="00533DC1" w:rsidRPr="00533DC1">
        <w:t xml:space="preserve"> ust. 3). Identyfikacja</w:t>
      </w:r>
      <w:r w:rsidR="00533DC1">
        <w:t xml:space="preserve"> r</w:t>
      </w:r>
      <w:r w:rsidR="008534D9" w:rsidRPr="008534D9">
        <w:t>ealizowana</w:t>
      </w:r>
      <w:r w:rsidR="008E0F7A">
        <w:t xml:space="preserve"> </w:t>
      </w:r>
      <w:r w:rsidR="008534D9" w:rsidRPr="008534D9">
        <w:t>jest</w:t>
      </w:r>
      <w:r w:rsidR="008E0F7A">
        <w:t xml:space="preserve"> </w:t>
      </w:r>
      <w:r w:rsidR="008534D9" w:rsidRPr="008534D9">
        <w:t>przy użyciu środka identyfikacji elektronicznej wydanego w systemie identyfikacji elektronicznej przyłączonym do węzła krajowego lub</w:t>
      </w:r>
      <w:r w:rsidR="008E0F7A">
        <w:t xml:space="preserve"> (</w:t>
      </w:r>
      <w:r w:rsidR="008E0F7A" w:rsidRPr="008534D9">
        <w:t>w przypadku pracowników organów nadzoru budowlanego oraz innych organów lub służb uprawnionych do kontroli przestrzegania przepisów w zakresie utrzymania obiektów budowlanych lub do prowadzenia działań ratowniczych</w:t>
      </w:r>
      <w:r w:rsidR="008E0F7A">
        <w:t xml:space="preserve">) </w:t>
      </w:r>
      <w:r w:rsidR="008534D9" w:rsidRPr="008534D9">
        <w:t>przy</w:t>
      </w:r>
      <w:r w:rsidR="008E0F7A">
        <w:t xml:space="preserve"> </w:t>
      </w:r>
      <w:r w:rsidR="008534D9" w:rsidRPr="008534D9">
        <w:t xml:space="preserve">użyciu środka identyfikacji elektronicznej wydanego w wewnętrznym </w:t>
      </w:r>
      <w:r w:rsidR="008534D9" w:rsidRPr="008534D9">
        <w:lastRenderedPageBreak/>
        <w:t xml:space="preserve">systemie identyfikacji elektronicznej systemu c-KOB, zapewniającym obsługę procesu uwierzytelniania. </w:t>
      </w:r>
    </w:p>
    <w:p w14:paraId="5760A8CF" w14:textId="4A117EC8" w:rsidR="008534D9" w:rsidRPr="008534D9" w:rsidRDefault="008E0F7A" w:rsidP="00D90E53">
      <w:pPr>
        <w:pStyle w:val="ARTartustawynprozporzdzenia"/>
      </w:pPr>
      <w:r>
        <w:t>Natomiast a</w:t>
      </w:r>
      <w:r w:rsidR="008534D9" w:rsidRPr="008534D9">
        <w:t xml:space="preserve">utoryzacja </w:t>
      </w:r>
      <w:r w:rsidRPr="008E0F7A">
        <w:t>(projektowany § 2</w:t>
      </w:r>
      <w:r w:rsidR="002A178C">
        <w:t>1</w:t>
      </w:r>
      <w:r w:rsidRPr="008E0F7A">
        <w:t xml:space="preserve"> ust. </w:t>
      </w:r>
      <w:r>
        <w:t>4</w:t>
      </w:r>
      <w:r w:rsidRPr="008E0F7A">
        <w:t xml:space="preserve">) </w:t>
      </w:r>
      <w:r w:rsidR="008534D9" w:rsidRPr="008534D9">
        <w:t xml:space="preserve">następuje po poprawnym uwierzytelnieniu użytkownika i polega na przydzieleniu praw dostępu do systemu c-KOB. </w:t>
      </w:r>
      <w:r>
        <w:t>Oznacza to, że konkretna osoba będzie występowała w systemie c-KOB w ramach konkretnej roli (np. jako właściciel obiektu budowlanego, jako osoba upoważniona przez właściciela</w:t>
      </w:r>
      <w:r w:rsidR="00D90E53">
        <w:t>,</w:t>
      </w:r>
      <w:r>
        <w:t xml:space="preserve"> jako przedstawiciel organu</w:t>
      </w:r>
      <w:r w:rsidR="00D90E53">
        <w:t xml:space="preserve"> czy jako</w:t>
      </w:r>
      <w:r w:rsidR="00D90E53" w:rsidRPr="00D90E53">
        <w:t xml:space="preserve"> osoba przeprowadzająca okresową kontrolę, o której mowa w art. 62 ust. 1 ustawy</w:t>
      </w:r>
      <w:r>
        <w:t>), do której to roli przypisane są określone funkcje systemu</w:t>
      </w:r>
      <w:r w:rsidR="00D90E53">
        <w:t>, o czym mowa w projektowanym § 2</w:t>
      </w:r>
      <w:r w:rsidR="002A178C">
        <w:t>2</w:t>
      </w:r>
      <w:r>
        <w:t>.</w:t>
      </w:r>
      <w:r w:rsidR="00D90E53" w:rsidRPr="00D90E53">
        <w:t xml:space="preserve"> Dlatego konkretna osoba, w zależności od tego, w ramach jakich funkcji będzie otwierała w systemie c-KOB książkę obiektu budowlanego (czy jako właściciel, czy jaki osoba przeprowadzająca okresową kontrolę itp.), </w:t>
      </w:r>
      <w:r w:rsidR="00533DC1" w:rsidRPr="00533DC1">
        <w:t xml:space="preserve">w wyniku procesu </w:t>
      </w:r>
      <w:r w:rsidR="00D90E53" w:rsidRPr="00D90E53">
        <w:t>autoryzacji będzie miała dostęp do różnych funkcji systemu.</w:t>
      </w:r>
    </w:p>
    <w:p w14:paraId="0A328E62" w14:textId="70073CA9" w:rsidR="008534D9" w:rsidRDefault="008534D9" w:rsidP="008534D9">
      <w:pPr>
        <w:pStyle w:val="ARTartustawynprozporzdzenia"/>
      </w:pPr>
      <w:r>
        <w:t>Przepisy § 2</w:t>
      </w:r>
      <w:r w:rsidR="002A178C">
        <w:t>2</w:t>
      </w:r>
      <w:r>
        <w:t xml:space="preserve"> i 2</w:t>
      </w:r>
      <w:r w:rsidR="002A178C">
        <w:t>3</w:t>
      </w:r>
      <w:r>
        <w:t xml:space="preserve"> wskazują, jaki wpływ mają uwierzytelnienie i autoryzacja w zakresie sposobu prowadzenia dziennika budowy w postaci elektronicznej.</w:t>
      </w:r>
    </w:p>
    <w:p w14:paraId="3D25F45C" w14:textId="3531923C" w:rsidR="008E0F7A" w:rsidRDefault="008E0F7A" w:rsidP="008534D9">
      <w:pPr>
        <w:pStyle w:val="ARTartustawynprozporzdzenia"/>
      </w:pPr>
      <w:r w:rsidRPr="008E0F7A">
        <w:t>Uwierzytelnienie użytkownika konta w systemie identyfikacji elektronicznej przyłączonym do węzła krajowego lub w systemie c-KOB zapewnia systemowe potwierdzanie tożsamości przy dokonywaniu wpisów w książce obiektu budowlanego w postaci elektronicznej</w:t>
      </w:r>
      <w:r>
        <w:t xml:space="preserve"> (projektowany § 2</w:t>
      </w:r>
      <w:r w:rsidR="002A178C">
        <w:t>3</w:t>
      </w:r>
      <w:r>
        <w:t>)</w:t>
      </w:r>
      <w:r w:rsidRPr="008E0F7A">
        <w:t>.</w:t>
      </w:r>
      <w:r>
        <w:t xml:space="preserve"> Innymi słowy wpis dok</w:t>
      </w:r>
      <w:r w:rsidR="009837D0">
        <w:t>onywany przez określoną osobę w </w:t>
      </w:r>
      <w:r>
        <w:t xml:space="preserve">książce obiektu budowlanego w systemie c-KOB jest opatrzony informacją, że </w:t>
      </w:r>
      <w:r w:rsidR="00D90E53">
        <w:t>wpisu dokonała właśnie ta, a nie inna osoba.</w:t>
      </w:r>
    </w:p>
    <w:p w14:paraId="007F9C1F" w14:textId="79CB265C" w:rsidR="00E12D0C" w:rsidRDefault="00E12D0C" w:rsidP="00E12D0C">
      <w:pPr>
        <w:pStyle w:val="ARTartustawynprozporzdzenia"/>
      </w:pPr>
      <w:r>
        <w:t xml:space="preserve">Z uwagi na art. 9 pkt </w:t>
      </w:r>
      <w:r w:rsidR="00F122AC">
        <w:t>3</w:t>
      </w:r>
      <w:r>
        <w:t xml:space="preserve"> ustawy </w:t>
      </w:r>
      <w:r w:rsidRPr="00E12D0C">
        <w:t xml:space="preserve">z dnia </w:t>
      </w:r>
      <w:r w:rsidR="004528C1">
        <w:t>7 lipca 2022 r.</w:t>
      </w:r>
      <w:r>
        <w:t xml:space="preserve"> </w:t>
      </w:r>
      <w:r w:rsidRPr="00E12D0C">
        <w:t xml:space="preserve">o zmianie ustawy </w:t>
      </w:r>
      <w:r w:rsidR="009837D0">
        <w:t>–</w:t>
      </w:r>
      <w:r w:rsidRPr="00E12D0C">
        <w:t xml:space="preserve"> Prawo budowlane oraz niektórych innych usta</w:t>
      </w:r>
      <w:r>
        <w:t>w</w:t>
      </w:r>
      <w:r w:rsidR="009837D0">
        <w:t xml:space="preserve"> (Dz. U. poz. 1557</w:t>
      </w:r>
      <w:r w:rsidR="00E1637E">
        <w:t>)</w:t>
      </w:r>
      <w:r>
        <w:t xml:space="preserve">, zgodnie z którym przepis art. </w:t>
      </w:r>
      <w:r w:rsidR="00F122AC">
        <w:t>60r</w:t>
      </w:r>
      <w:r>
        <w:t xml:space="preserve"> ustawy upoważniający do wydania projektowanego rozporządzenia wejdzie w życie w dniu </w:t>
      </w:r>
      <w:r w:rsidR="00F122AC">
        <w:t>1 stycznia 2023 r.</w:t>
      </w:r>
      <w:r>
        <w:t>, tego dnia powinno wejść w życie również projektowane rozporządzenie (</w:t>
      </w:r>
      <w:r w:rsidR="00E1637E">
        <w:t xml:space="preserve">§ </w:t>
      </w:r>
      <w:r w:rsidR="00F122AC">
        <w:t>2</w:t>
      </w:r>
      <w:r w:rsidR="002A178C">
        <w:t>4</w:t>
      </w:r>
      <w:r w:rsidR="00E1637E">
        <w:t>).</w:t>
      </w:r>
    </w:p>
    <w:p w14:paraId="522DDC33" w14:textId="00ECD253" w:rsidR="00A81635" w:rsidRPr="002F146C" w:rsidRDefault="00A81635" w:rsidP="00A81635">
      <w:pPr>
        <w:pStyle w:val="NIEARTTEKSTtekstnieartykuowanynppodstprawnarozplubpreambua"/>
      </w:pPr>
      <w:r w:rsidRPr="002F146C">
        <w:t>Projekt rozporządzenia nie jest sprzeczny z</w:t>
      </w:r>
      <w:r>
        <w:t> </w:t>
      </w:r>
      <w:r w:rsidRPr="002F146C">
        <w:t xml:space="preserve">prawem Unii Europejskiej. </w:t>
      </w:r>
    </w:p>
    <w:p w14:paraId="4465833E" w14:textId="0AEE76CA" w:rsidR="00A81635" w:rsidRPr="00724583" w:rsidRDefault="00A81635" w:rsidP="00A81635">
      <w:pPr>
        <w:pStyle w:val="NIEARTTEKSTtekstnieartykuowanynppodstprawnarozplubpreambua"/>
      </w:pPr>
      <w:r w:rsidRPr="00724583">
        <w:t>Projektowana regulacja nie zawiera przepisów technicznych w rozumieniu rozporządzenia Rady Ministrów z dnia 23 grudnia 2002 r. w sprawie sposobu funkcjonowania krajowego systemu notyfikacji norm i aktów prawnych (</w:t>
      </w:r>
      <w:r w:rsidR="0015195C">
        <w:t>Dz. U. poz. </w:t>
      </w:r>
      <w:r w:rsidRPr="00724583">
        <w:t>203</w:t>
      </w:r>
      <w:r w:rsidR="0015195C" w:rsidRPr="00724583">
        <w:t>9</w:t>
      </w:r>
      <w:r w:rsidR="0015195C">
        <w:t xml:space="preserve"> oraz</w:t>
      </w:r>
      <w:r w:rsidRPr="00724583">
        <w:t xml:space="preserve"> z 2004 r.</w:t>
      </w:r>
      <w:r w:rsidR="0015195C">
        <w:t xml:space="preserve"> poz. </w:t>
      </w:r>
      <w:r w:rsidRPr="00724583">
        <w:t>597) i w związku z tym nie podlega notyfikacji w</w:t>
      </w:r>
      <w:r>
        <w:t> </w:t>
      </w:r>
      <w:r w:rsidRPr="00724583">
        <w:t>rozumieniu tego rozporządzenia.</w:t>
      </w:r>
    </w:p>
    <w:p w14:paraId="0568BEE3" w14:textId="5EA1B896" w:rsidR="00A81635" w:rsidRPr="00724583" w:rsidRDefault="00A81635" w:rsidP="00A81635">
      <w:pPr>
        <w:pStyle w:val="ARTartustawynprozporzdzenia"/>
      </w:pPr>
      <w:r w:rsidRPr="00724583">
        <w:lastRenderedPageBreak/>
        <w:t>Projektowane rozporządzenie nie wymaga notyfikacji Komisji Europejskiej w</w:t>
      </w:r>
      <w:r>
        <w:t> </w:t>
      </w:r>
      <w:r w:rsidRPr="00724583">
        <w:t>trybie ustawy z</w:t>
      </w:r>
      <w:r>
        <w:t> </w:t>
      </w:r>
      <w:r w:rsidRPr="00724583">
        <w:t>dnia 30</w:t>
      </w:r>
      <w:r>
        <w:t> </w:t>
      </w:r>
      <w:r w:rsidRPr="00724583">
        <w:t>kwietnia 2004</w:t>
      </w:r>
      <w:r>
        <w:t> </w:t>
      </w:r>
      <w:r w:rsidRPr="00724583">
        <w:t>r. o</w:t>
      </w:r>
      <w:r>
        <w:t> </w:t>
      </w:r>
      <w:r w:rsidRPr="00724583">
        <w:t>postępowaniu w</w:t>
      </w:r>
      <w:r>
        <w:t> </w:t>
      </w:r>
      <w:r w:rsidRPr="00724583">
        <w:t>sprawach dotyczących pomocy publicznej (</w:t>
      </w:r>
      <w:r w:rsidR="00260FB7" w:rsidRPr="00260FB7">
        <w:t>Dz. U. z 2021 r. poz. 743</w:t>
      </w:r>
      <w:r w:rsidR="00260FB7">
        <w:t xml:space="preserve"> i z </w:t>
      </w:r>
      <w:r w:rsidR="00260FB7" w:rsidRPr="00260FB7">
        <w:t>202</w:t>
      </w:r>
      <w:r w:rsidR="00260FB7">
        <w:t xml:space="preserve"> poz</w:t>
      </w:r>
      <w:r w:rsidR="00260FB7" w:rsidRPr="00260FB7">
        <w:t>.</w:t>
      </w:r>
      <w:r w:rsidR="00260FB7">
        <w:t xml:space="preserve"> </w:t>
      </w:r>
      <w:r w:rsidR="00260FB7" w:rsidRPr="00260FB7">
        <w:t>807</w:t>
      </w:r>
      <w:r w:rsidRPr="00724583">
        <w:t>).</w:t>
      </w:r>
    </w:p>
    <w:p w14:paraId="1E6FCA62" w14:textId="12728D32" w:rsidR="00A81635" w:rsidRPr="00DE7B3A" w:rsidRDefault="00A81635" w:rsidP="00A81635">
      <w:pPr>
        <w:pStyle w:val="ARTartustawynprozporzdzenia"/>
      </w:pPr>
      <w:r w:rsidRPr="00DE7B3A">
        <w:t>Projekt rozporządzenia nie podlega obowiązkowi przedstawienia właściwym organom i instytucjom Unii Europejskiej, w tym Europejskiemu Bankowi Centralnemu, w celu uzyskania opinii, dokonania powiadomienia, konsultacji albo uzgodnienia, o którym mowa</w:t>
      </w:r>
      <w:r w:rsidR="0015195C" w:rsidRPr="00DE7B3A">
        <w:t xml:space="preserve"> w</w:t>
      </w:r>
      <w:r w:rsidR="0015195C">
        <w:t> § </w:t>
      </w:r>
      <w:r w:rsidRPr="00DE7B3A">
        <w:t>2</w:t>
      </w:r>
      <w:r w:rsidR="0015195C" w:rsidRPr="00DE7B3A">
        <w:t>7</w:t>
      </w:r>
      <w:r w:rsidR="0015195C">
        <w:t xml:space="preserve"> ust. </w:t>
      </w:r>
      <w:r w:rsidRPr="00DE7B3A">
        <w:t>4 uchwały</w:t>
      </w:r>
      <w:r w:rsidR="0015195C">
        <w:t xml:space="preserve"> nr </w:t>
      </w:r>
      <w:r w:rsidRPr="00DE7B3A">
        <w:t>190 Rady Ministrów z dnia 29 październik</w:t>
      </w:r>
      <w:r>
        <w:t xml:space="preserve">a 2013 r. </w:t>
      </w:r>
      <w:r w:rsidRPr="00DE49D3">
        <w:t>–</w:t>
      </w:r>
      <w:r>
        <w:t xml:space="preserve"> </w:t>
      </w:r>
      <w:r w:rsidRPr="00DE7B3A">
        <w:t>Regulamin pracy Rady Ministrów (</w:t>
      </w:r>
      <w:r w:rsidR="00260FB7" w:rsidRPr="00260FB7">
        <w:t>M. P. z 2022 r. poz. 348</w:t>
      </w:r>
      <w:r w:rsidRPr="00DE7B3A">
        <w:t>).</w:t>
      </w:r>
    </w:p>
    <w:p w14:paraId="41B3C2C1" w14:textId="77777777" w:rsidR="00A81635" w:rsidRPr="002F146C" w:rsidRDefault="00A81635" w:rsidP="00A81635">
      <w:pPr>
        <w:pStyle w:val="NIEARTTEKSTtekstnieartykuowanynppodstprawnarozplubpreambua"/>
      </w:pPr>
      <w:r w:rsidRPr="002F146C">
        <w:t>Projektowane rozporządzenie będzie miało pozytywny wpływ na działalność mikroprzedsiębiorców, małych i</w:t>
      </w:r>
      <w:r>
        <w:t> </w:t>
      </w:r>
      <w:r w:rsidRPr="002F146C">
        <w:t xml:space="preserve">średnich przedsiębiorców. </w:t>
      </w:r>
    </w:p>
    <w:p w14:paraId="284345F3" w14:textId="3880142B" w:rsidR="00A81635" w:rsidRPr="002F146C" w:rsidRDefault="00A81635" w:rsidP="00A81635">
      <w:pPr>
        <w:pStyle w:val="NIEARTTEKSTtekstnieartykuowanynppodstprawnarozplubpreambua"/>
      </w:pPr>
      <w:r w:rsidRPr="00DE7B3A">
        <w:t>Zgodnie</w:t>
      </w:r>
      <w:r w:rsidR="0015195C" w:rsidRPr="00DE7B3A">
        <w:t xml:space="preserve"> z</w:t>
      </w:r>
      <w:r w:rsidR="0015195C">
        <w:t> art. </w:t>
      </w:r>
      <w:r w:rsidRPr="00DE7B3A">
        <w:t>5 ustawy z dnia 7 lipca 2005 r. o działalności lobbingowej w procesie stanowienia prawa (</w:t>
      </w:r>
      <w:r w:rsidR="0015195C">
        <w:t>Dz. U.</w:t>
      </w:r>
      <w:r w:rsidRPr="00DE7B3A">
        <w:t xml:space="preserve"> z 2017 r.</w:t>
      </w:r>
      <w:r w:rsidR="0015195C">
        <w:t xml:space="preserve"> poz. </w:t>
      </w:r>
      <w:r w:rsidRPr="00DE7B3A">
        <w:t>248) oraz</w:t>
      </w:r>
      <w:r w:rsidR="0015195C">
        <w:t xml:space="preserve"> § </w:t>
      </w:r>
      <w:r w:rsidRPr="00DE7B3A">
        <w:t>52 uchwały</w:t>
      </w:r>
      <w:r w:rsidR="0015195C">
        <w:t xml:space="preserve"> Nr </w:t>
      </w:r>
      <w:r w:rsidRPr="00DE7B3A">
        <w:t>190 Rady Ministrów z dnia 29 października 2013 r. –</w:t>
      </w:r>
      <w:r>
        <w:t xml:space="preserve"> </w:t>
      </w:r>
      <w:r w:rsidRPr="00DE7B3A">
        <w:t>Regulamin pracy Rady Ministrów projekt rozporządzenia</w:t>
      </w:r>
      <w:r>
        <w:t xml:space="preserve"> zosta</w:t>
      </w:r>
      <w:r w:rsidR="00AD1EF0">
        <w:t>ł</w:t>
      </w:r>
      <w:r w:rsidRPr="00DE7B3A">
        <w:t xml:space="preserve"> zamieszczony w</w:t>
      </w:r>
      <w:r>
        <w:t> </w:t>
      </w:r>
      <w:r w:rsidRPr="00DE7B3A">
        <w:t>Biuletynie Informacji Pub</w:t>
      </w:r>
      <w:r w:rsidR="008D4A48">
        <w:t xml:space="preserve">licznej Ministra Rozwoju </w:t>
      </w:r>
      <w:r w:rsidRPr="00DE7B3A">
        <w:t>i</w:t>
      </w:r>
      <w:r>
        <w:t> </w:t>
      </w:r>
      <w:r w:rsidRPr="00DE7B3A">
        <w:t>Technologii oraz w</w:t>
      </w:r>
      <w:r>
        <w:t> </w:t>
      </w:r>
      <w:r w:rsidRPr="00DE7B3A">
        <w:t>Biuletynie Informacji Publicznej Rządowego Centrum Legislacji w</w:t>
      </w:r>
      <w:r>
        <w:t> </w:t>
      </w:r>
      <w:r w:rsidRPr="00DE7B3A">
        <w:t>serwisie „Rządowy Proces Legislacyjny”.</w:t>
      </w:r>
    </w:p>
    <w:p w14:paraId="37DF3AF8" w14:textId="77777777" w:rsidR="00A81635" w:rsidRPr="00737F6A" w:rsidRDefault="00A81635" w:rsidP="00A81635"/>
    <w:sectPr w:rsidR="00A81635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2A58E" w14:textId="77777777" w:rsidR="00A42B4D" w:rsidRDefault="00A42B4D">
      <w:r>
        <w:separator/>
      </w:r>
    </w:p>
  </w:endnote>
  <w:endnote w:type="continuationSeparator" w:id="0">
    <w:p w14:paraId="1611BFD0" w14:textId="77777777" w:rsidR="00A42B4D" w:rsidRDefault="00A4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FDA9" w14:textId="77777777" w:rsidR="00A42B4D" w:rsidRDefault="00A42B4D">
      <w:r>
        <w:separator/>
      </w:r>
    </w:p>
  </w:footnote>
  <w:footnote w:type="continuationSeparator" w:id="0">
    <w:p w14:paraId="5B3C522E" w14:textId="77777777" w:rsidR="00A42B4D" w:rsidRDefault="00A42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705E4" w14:textId="6C61D5EE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D1EF0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96510369">
    <w:abstractNumId w:val="23"/>
  </w:num>
  <w:num w:numId="2" w16cid:durableId="1100105262">
    <w:abstractNumId w:val="23"/>
  </w:num>
  <w:num w:numId="3" w16cid:durableId="1569144475">
    <w:abstractNumId w:val="18"/>
  </w:num>
  <w:num w:numId="4" w16cid:durableId="560869857">
    <w:abstractNumId w:val="18"/>
  </w:num>
  <w:num w:numId="5" w16cid:durableId="472068479">
    <w:abstractNumId w:val="35"/>
  </w:num>
  <w:num w:numId="6" w16cid:durableId="1597328341">
    <w:abstractNumId w:val="31"/>
  </w:num>
  <w:num w:numId="7" w16cid:durableId="496501019">
    <w:abstractNumId w:val="35"/>
  </w:num>
  <w:num w:numId="8" w16cid:durableId="1274169448">
    <w:abstractNumId w:val="31"/>
  </w:num>
  <w:num w:numId="9" w16cid:durableId="204561984">
    <w:abstractNumId w:val="35"/>
  </w:num>
  <w:num w:numId="10" w16cid:durableId="1505439592">
    <w:abstractNumId w:val="31"/>
  </w:num>
  <w:num w:numId="11" w16cid:durableId="183129297">
    <w:abstractNumId w:val="14"/>
  </w:num>
  <w:num w:numId="12" w16cid:durableId="1359773671">
    <w:abstractNumId w:val="10"/>
  </w:num>
  <w:num w:numId="13" w16cid:durableId="2073965308">
    <w:abstractNumId w:val="15"/>
  </w:num>
  <w:num w:numId="14" w16cid:durableId="1311590879">
    <w:abstractNumId w:val="26"/>
  </w:num>
  <w:num w:numId="15" w16cid:durableId="648632802">
    <w:abstractNumId w:val="14"/>
  </w:num>
  <w:num w:numId="16" w16cid:durableId="786506190">
    <w:abstractNumId w:val="16"/>
  </w:num>
  <w:num w:numId="17" w16cid:durableId="144519619">
    <w:abstractNumId w:val="8"/>
  </w:num>
  <w:num w:numId="18" w16cid:durableId="1015693225">
    <w:abstractNumId w:val="3"/>
  </w:num>
  <w:num w:numId="19" w16cid:durableId="1807237581">
    <w:abstractNumId w:val="2"/>
  </w:num>
  <w:num w:numId="20" w16cid:durableId="1505391573">
    <w:abstractNumId w:val="1"/>
  </w:num>
  <w:num w:numId="21" w16cid:durableId="610548803">
    <w:abstractNumId w:val="0"/>
  </w:num>
  <w:num w:numId="22" w16cid:durableId="1245143945">
    <w:abstractNumId w:val="9"/>
  </w:num>
  <w:num w:numId="23" w16cid:durableId="1787965585">
    <w:abstractNumId w:val="7"/>
  </w:num>
  <w:num w:numId="24" w16cid:durableId="1440757550">
    <w:abstractNumId w:val="6"/>
  </w:num>
  <w:num w:numId="25" w16cid:durableId="2128699277">
    <w:abstractNumId w:val="5"/>
  </w:num>
  <w:num w:numId="26" w16cid:durableId="180704850">
    <w:abstractNumId w:val="4"/>
  </w:num>
  <w:num w:numId="27" w16cid:durableId="1956936092">
    <w:abstractNumId w:val="33"/>
  </w:num>
  <w:num w:numId="28" w16cid:durableId="280694710">
    <w:abstractNumId w:val="25"/>
  </w:num>
  <w:num w:numId="29" w16cid:durableId="1439061636">
    <w:abstractNumId w:val="36"/>
  </w:num>
  <w:num w:numId="30" w16cid:durableId="486750805">
    <w:abstractNumId w:val="32"/>
  </w:num>
  <w:num w:numId="31" w16cid:durableId="384568416">
    <w:abstractNumId w:val="19"/>
  </w:num>
  <w:num w:numId="32" w16cid:durableId="1399206796">
    <w:abstractNumId w:val="11"/>
  </w:num>
  <w:num w:numId="33" w16cid:durableId="992837058">
    <w:abstractNumId w:val="30"/>
  </w:num>
  <w:num w:numId="34" w16cid:durableId="276642974">
    <w:abstractNumId w:val="20"/>
  </w:num>
  <w:num w:numId="35" w16cid:durableId="1659264450">
    <w:abstractNumId w:val="17"/>
  </w:num>
  <w:num w:numId="36" w16cid:durableId="263003254">
    <w:abstractNumId w:val="22"/>
  </w:num>
  <w:num w:numId="37" w16cid:durableId="1416779871">
    <w:abstractNumId w:val="27"/>
  </w:num>
  <w:num w:numId="38" w16cid:durableId="599147197">
    <w:abstractNumId w:val="24"/>
  </w:num>
  <w:num w:numId="39" w16cid:durableId="1130711148">
    <w:abstractNumId w:val="13"/>
  </w:num>
  <w:num w:numId="40" w16cid:durableId="246112148">
    <w:abstractNumId w:val="29"/>
  </w:num>
  <w:num w:numId="41" w16cid:durableId="836188623">
    <w:abstractNumId w:val="28"/>
  </w:num>
  <w:num w:numId="42" w16cid:durableId="477651060">
    <w:abstractNumId w:val="21"/>
  </w:num>
  <w:num w:numId="43" w16cid:durableId="414087423">
    <w:abstractNumId w:val="34"/>
  </w:num>
  <w:num w:numId="44" w16cid:durableId="4433042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635"/>
    <w:rsid w:val="000012DA"/>
    <w:rsid w:val="0000246E"/>
    <w:rsid w:val="00003862"/>
    <w:rsid w:val="00012A35"/>
    <w:rsid w:val="00016099"/>
    <w:rsid w:val="00017DC2"/>
    <w:rsid w:val="00021522"/>
    <w:rsid w:val="00023471"/>
    <w:rsid w:val="000238DD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2949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9D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DA1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195C"/>
    <w:rsid w:val="001520CF"/>
    <w:rsid w:val="0015667C"/>
    <w:rsid w:val="00157110"/>
    <w:rsid w:val="0015742A"/>
    <w:rsid w:val="00157DA1"/>
    <w:rsid w:val="001608D2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87D6B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4174"/>
    <w:rsid w:val="001B5207"/>
    <w:rsid w:val="001C1832"/>
    <w:rsid w:val="001C188C"/>
    <w:rsid w:val="001C290D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2691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4ACB"/>
    <w:rsid w:val="002555D4"/>
    <w:rsid w:val="00260FB7"/>
    <w:rsid w:val="00261A16"/>
    <w:rsid w:val="00263522"/>
    <w:rsid w:val="00264EC6"/>
    <w:rsid w:val="00271013"/>
    <w:rsid w:val="00273321"/>
    <w:rsid w:val="00273FE4"/>
    <w:rsid w:val="002765B4"/>
    <w:rsid w:val="00276A94"/>
    <w:rsid w:val="00282233"/>
    <w:rsid w:val="0029405D"/>
    <w:rsid w:val="0029432B"/>
    <w:rsid w:val="00294FA6"/>
    <w:rsid w:val="00295A6F"/>
    <w:rsid w:val="002A178C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64CD"/>
    <w:rsid w:val="0031004C"/>
    <w:rsid w:val="003105F6"/>
    <w:rsid w:val="00311297"/>
    <w:rsid w:val="003113BE"/>
    <w:rsid w:val="003122CA"/>
    <w:rsid w:val="003148FD"/>
    <w:rsid w:val="00320111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6143"/>
    <w:rsid w:val="003674B0"/>
    <w:rsid w:val="00374968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5B2A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26ED6"/>
    <w:rsid w:val="00432B76"/>
    <w:rsid w:val="00434D01"/>
    <w:rsid w:val="00435D26"/>
    <w:rsid w:val="00440C99"/>
    <w:rsid w:val="00440ECB"/>
    <w:rsid w:val="0044175C"/>
    <w:rsid w:val="00445F4D"/>
    <w:rsid w:val="004504C0"/>
    <w:rsid w:val="004528C1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320"/>
    <w:rsid w:val="00485FAD"/>
    <w:rsid w:val="00487AED"/>
    <w:rsid w:val="00491EDF"/>
    <w:rsid w:val="00492A3F"/>
    <w:rsid w:val="00494F62"/>
    <w:rsid w:val="004A2001"/>
    <w:rsid w:val="004A3590"/>
    <w:rsid w:val="004A680A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22C6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0EA1"/>
    <w:rsid w:val="005110D7"/>
    <w:rsid w:val="00511D99"/>
    <w:rsid w:val="005128D3"/>
    <w:rsid w:val="005147E8"/>
    <w:rsid w:val="005158F2"/>
    <w:rsid w:val="00523148"/>
    <w:rsid w:val="00526DFC"/>
    <w:rsid w:val="00526F43"/>
    <w:rsid w:val="00527651"/>
    <w:rsid w:val="00533DC1"/>
    <w:rsid w:val="005363AB"/>
    <w:rsid w:val="00544EF4"/>
    <w:rsid w:val="00545E53"/>
    <w:rsid w:val="005479D9"/>
    <w:rsid w:val="00555C3C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1FC0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927"/>
    <w:rsid w:val="005F7812"/>
    <w:rsid w:val="005F7A88"/>
    <w:rsid w:val="00603A1A"/>
    <w:rsid w:val="006046D5"/>
    <w:rsid w:val="00607A93"/>
    <w:rsid w:val="00610C08"/>
    <w:rsid w:val="00611F74"/>
    <w:rsid w:val="00615772"/>
    <w:rsid w:val="00615E45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24C7"/>
    <w:rsid w:val="00653B22"/>
    <w:rsid w:val="00657BF4"/>
    <w:rsid w:val="006603FB"/>
    <w:rsid w:val="006608DF"/>
    <w:rsid w:val="006623AC"/>
    <w:rsid w:val="006632E5"/>
    <w:rsid w:val="006678AF"/>
    <w:rsid w:val="006701EF"/>
    <w:rsid w:val="00673BA5"/>
    <w:rsid w:val="00680058"/>
    <w:rsid w:val="00681F9F"/>
    <w:rsid w:val="00683C3A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6DBA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20C"/>
    <w:rsid w:val="007A5373"/>
    <w:rsid w:val="007A789F"/>
    <w:rsid w:val="007B490E"/>
    <w:rsid w:val="007B75BC"/>
    <w:rsid w:val="007C0BD6"/>
    <w:rsid w:val="007C3806"/>
    <w:rsid w:val="007C5BB7"/>
    <w:rsid w:val="007D07D5"/>
    <w:rsid w:val="007D1C64"/>
    <w:rsid w:val="007D32DD"/>
    <w:rsid w:val="007D5195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328A"/>
    <w:rsid w:val="00824591"/>
    <w:rsid w:val="00824AED"/>
    <w:rsid w:val="00827820"/>
    <w:rsid w:val="00831B8B"/>
    <w:rsid w:val="00832A7F"/>
    <w:rsid w:val="0083405D"/>
    <w:rsid w:val="008352D4"/>
    <w:rsid w:val="00836DB9"/>
    <w:rsid w:val="00837C67"/>
    <w:rsid w:val="008415B0"/>
    <w:rsid w:val="00842028"/>
    <w:rsid w:val="008436B8"/>
    <w:rsid w:val="008452EB"/>
    <w:rsid w:val="008460B6"/>
    <w:rsid w:val="00850C9D"/>
    <w:rsid w:val="00852B59"/>
    <w:rsid w:val="008534D9"/>
    <w:rsid w:val="00856272"/>
    <w:rsid w:val="008563FF"/>
    <w:rsid w:val="0086018B"/>
    <w:rsid w:val="008611DD"/>
    <w:rsid w:val="008620DE"/>
    <w:rsid w:val="0086380C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4A48"/>
    <w:rsid w:val="008E0F7A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457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1E1C"/>
    <w:rsid w:val="009837D0"/>
    <w:rsid w:val="00984E03"/>
    <w:rsid w:val="00987E85"/>
    <w:rsid w:val="009965ED"/>
    <w:rsid w:val="009A0D12"/>
    <w:rsid w:val="009A1987"/>
    <w:rsid w:val="009A2BEE"/>
    <w:rsid w:val="009A5289"/>
    <w:rsid w:val="009A5D45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E58"/>
    <w:rsid w:val="009C328C"/>
    <w:rsid w:val="009C4444"/>
    <w:rsid w:val="009C79AD"/>
    <w:rsid w:val="009C7CA6"/>
    <w:rsid w:val="009D3316"/>
    <w:rsid w:val="009D55AA"/>
    <w:rsid w:val="009E3E77"/>
    <w:rsid w:val="009E3FAB"/>
    <w:rsid w:val="009E40FD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573"/>
    <w:rsid w:val="00A26A90"/>
    <w:rsid w:val="00A26B27"/>
    <w:rsid w:val="00A30E4F"/>
    <w:rsid w:val="00A32253"/>
    <w:rsid w:val="00A3310E"/>
    <w:rsid w:val="00A333A0"/>
    <w:rsid w:val="00A37E70"/>
    <w:rsid w:val="00A42B4D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05FC"/>
    <w:rsid w:val="00A81635"/>
    <w:rsid w:val="00A81647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909"/>
    <w:rsid w:val="00AD0E65"/>
    <w:rsid w:val="00AD1EF0"/>
    <w:rsid w:val="00AD2BF2"/>
    <w:rsid w:val="00AD4E90"/>
    <w:rsid w:val="00AD5422"/>
    <w:rsid w:val="00AE4179"/>
    <w:rsid w:val="00AE4425"/>
    <w:rsid w:val="00AE4FBE"/>
    <w:rsid w:val="00AE650F"/>
    <w:rsid w:val="00AE6555"/>
    <w:rsid w:val="00AE6719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951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17C9"/>
    <w:rsid w:val="00B830B7"/>
    <w:rsid w:val="00B848EA"/>
    <w:rsid w:val="00B84B2B"/>
    <w:rsid w:val="00B90500"/>
    <w:rsid w:val="00B9176C"/>
    <w:rsid w:val="00B935A4"/>
    <w:rsid w:val="00BA561A"/>
    <w:rsid w:val="00BA60DB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3D0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59EA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5511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631C"/>
    <w:rsid w:val="00CD12C1"/>
    <w:rsid w:val="00CD214E"/>
    <w:rsid w:val="00CD46FA"/>
    <w:rsid w:val="00CD5973"/>
    <w:rsid w:val="00CE31A6"/>
    <w:rsid w:val="00CF09AA"/>
    <w:rsid w:val="00CF4813"/>
    <w:rsid w:val="00CF5233"/>
    <w:rsid w:val="00CF73AF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13E4"/>
    <w:rsid w:val="00D22AF5"/>
    <w:rsid w:val="00D235EA"/>
    <w:rsid w:val="00D247A9"/>
    <w:rsid w:val="00D32721"/>
    <w:rsid w:val="00D328DC"/>
    <w:rsid w:val="00D33387"/>
    <w:rsid w:val="00D402FB"/>
    <w:rsid w:val="00D40D58"/>
    <w:rsid w:val="00D47D7A"/>
    <w:rsid w:val="00D50ABD"/>
    <w:rsid w:val="00D55290"/>
    <w:rsid w:val="00D57791"/>
    <w:rsid w:val="00D6046A"/>
    <w:rsid w:val="00D62870"/>
    <w:rsid w:val="00D6301B"/>
    <w:rsid w:val="00D655D9"/>
    <w:rsid w:val="00D65872"/>
    <w:rsid w:val="00D676F3"/>
    <w:rsid w:val="00D70B14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53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2D0C"/>
    <w:rsid w:val="00E132FB"/>
    <w:rsid w:val="00E1637E"/>
    <w:rsid w:val="00E170B7"/>
    <w:rsid w:val="00E177DD"/>
    <w:rsid w:val="00E20900"/>
    <w:rsid w:val="00E20C7F"/>
    <w:rsid w:val="00E2396E"/>
    <w:rsid w:val="00E24728"/>
    <w:rsid w:val="00E276AC"/>
    <w:rsid w:val="00E34A35"/>
    <w:rsid w:val="00E350AB"/>
    <w:rsid w:val="00E36CDC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336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4D6B"/>
    <w:rsid w:val="00EF0B96"/>
    <w:rsid w:val="00EF3486"/>
    <w:rsid w:val="00EF47AF"/>
    <w:rsid w:val="00EF53B6"/>
    <w:rsid w:val="00EF77B7"/>
    <w:rsid w:val="00F00B73"/>
    <w:rsid w:val="00F115CA"/>
    <w:rsid w:val="00F122AC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46194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52A3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4518"/>
    <w:rsid w:val="00FE730A"/>
    <w:rsid w:val="00FF0545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DE8B4C"/>
  <w15:docId w15:val="{21B715EB-2CFD-4CE6-B927-2D733C930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uiPriority="0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63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57D8C7-C1B9-4218-AB4A-2210CC68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5</Pages>
  <Words>1490</Words>
  <Characters>8945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Herman Anna</cp:lastModifiedBy>
  <cp:revision>2</cp:revision>
  <cp:lastPrinted>2022-06-02T07:16:00Z</cp:lastPrinted>
  <dcterms:created xsi:type="dcterms:W3CDTF">2022-10-28T12:58:00Z</dcterms:created>
  <dcterms:modified xsi:type="dcterms:W3CDTF">2022-10-28T12:58:00Z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